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bCs/>
          <w:sz w:val="40"/>
          <w:szCs w:val="40"/>
        </w:rPr>
      </w:pPr>
      <w:bookmarkStart w:id="0" w:name="_GoBack"/>
      <w:r>
        <w:rPr>
          <w:rFonts w:hint="eastAsia" w:eastAsia="方正小标宋简体"/>
          <w:bCs/>
          <w:sz w:val="40"/>
          <w:szCs w:val="40"/>
        </w:rPr>
        <w:t>海淀区“三八”红旗手</w:t>
      </w:r>
      <w:r>
        <w:rPr>
          <w:rFonts w:hint="eastAsia" w:eastAsia="方正小标宋简体"/>
          <w:bCs/>
          <w:sz w:val="40"/>
          <w:szCs w:val="40"/>
          <w:lang w:eastAsia="zh-CN"/>
        </w:rPr>
        <w:t>社会化推荐</w:t>
      </w:r>
      <w:r>
        <w:rPr>
          <w:rFonts w:hint="eastAsia" w:eastAsia="方正小标宋简体"/>
          <w:bCs/>
          <w:sz w:val="40"/>
          <w:szCs w:val="40"/>
        </w:rPr>
        <w:t>表</w:t>
      </w:r>
    </w:p>
    <w:bookmarkEnd w:id="0"/>
    <w:tbl>
      <w:tblPr>
        <w:tblStyle w:val="2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518"/>
        <w:gridCol w:w="897"/>
        <w:gridCol w:w="1248"/>
        <w:gridCol w:w="882"/>
        <w:gridCol w:w="1200"/>
        <w:gridCol w:w="880"/>
        <w:gridCol w:w="9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姓  名</w:t>
            </w:r>
          </w:p>
        </w:tc>
        <w:tc>
          <w:tcPr>
            <w:tcW w:w="1518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eastAsia="仿宋_GB2312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882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  <w:lang w:eastAsia="zh-CN"/>
              </w:rPr>
              <w:t>文</w:t>
            </w:r>
            <w:r>
              <w:rPr>
                <w:rFonts w:hint="eastAsia" w:eastAsia="仿宋_GB2312"/>
                <w:bCs/>
                <w:sz w:val="30"/>
                <w:szCs w:val="30"/>
              </w:rPr>
              <w:t>化程度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eastAsia="仿宋_GB2312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政治面貌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</w:p>
        </w:tc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民族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eastAsia="仿宋_GB2312"/>
                <w:bCs/>
                <w:sz w:val="30"/>
                <w:szCs w:val="30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工作单位及职务</w:t>
            </w:r>
          </w:p>
        </w:tc>
        <w:tc>
          <w:tcPr>
            <w:tcW w:w="4545" w:type="dxa"/>
            <w:gridSpan w:val="4"/>
            <w:noWrap w:val="0"/>
            <w:vAlign w:val="center"/>
          </w:tcPr>
          <w:p>
            <w:pPr>
              <w:spacing w:line="400" w:lineRule="exact"/>
              <w:ind w:firstLine="468"/>
              <w:jc w:val="both"/>
              <w:rPr>
                <w:rFonts w:hint="eastAsia" w:eastAsia="仿宋_GB2312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电话</w:t>
            </w:r>
          </w:p>
          <w:p>
            <w:pPr>
              <w:spacing w:line="400" w:lineRule="exact"/>
              <w:jc w:val="center"/>
              <w:rPr>
                <w:rFonts w:hint="default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eastAsia="zh-CN"/>
              </w:rPr>
              <w:t>手机）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eastAsia="仿宋_GB2312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2" w:hRule="atLeast"/>
          <w:jc w:val="center"/>
        </w:trPr>
        <w:tc>
          <w:tcPr>
            <w:tcW w:w="1478" w:type="dxa"/>
            <w:noWrap w:val="0"/>
            <w:vAlign w:val="top"/>
          </w:tcPr>
          <w:p>
            <w:pPr>
              <w:ind w:firstLine="468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ind w:firstLine="468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主</w:t>
            </w:r>
          </w:p>
          <w:p>
            <w:pPr>
              <w:ind w:firstLine="468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ind w:firstLine="468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要</w:t>
            </w:r>
          </w:p>
          <w:p>
            <w:pPr>
              <w:ind w:firstLine="468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ind w:firstLine="468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事</w:t>
            </w:r>
          </w:p>
          <w:p>
            <w:pPr>
              <w:ind w:firstLine="468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ind w:firstLine="468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迹</w:t>
            </w:r>
          </w:p>
          <w:p>
            <w:pPr>
              <w:ind w:left="0" w:leftChars="0" w:firstLine="0" w:firstLineChars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800字</w:t>
            </w:r>
          </w:p>
          <w:p>
            <w:pPr>
              <w:ind w:left="0" w:leftChars="0" w:firstLine="0" w:firstLineChars="0"/>
              <w:jc w:val="center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左右）</w:t>
            </w:r>
          </w:p>
        </w:tc>
        <w:tc>
          <w:tcPr>
            <w:tcW w:w="7582" w:type="dxa"/>
            <w:gridSpan w:val="7"/>
            <w:noWrap w:val="0"/>
            <w:vAlign w:val="top"/>
          </w:tcPr>
          <w:p>
            <w:pPr>
              <w:ind w:firstLine="46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24143E-D867-4C19-A930-591E4CD476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623338F-A46C-4F98-81DA-7817AF4FB12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415183B-A266-4CE4-93E2-701076DEA0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7009E"/>
    <w:rsid w:val="6DA70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2021-12-14T08:55:00Z</dcterms:created>
  <dc:creator>marguerite.子木雨</dc:creator>
  <cp:lastModifiedBy>marguerite.子木雨</cp:lastModifiedBy>
  <dcterms:modified xsi:type="dcterms:W3CDTF">2021-12-14T08:55:53Z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8D33FDC1BCB6495CB55707D1D787F3BB</vt:lpwstr>
  </property>
</Properties>
</file>